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2" w:rsidRDefault="00813E92" w:rsidP="00813E92">
      <w:pPr>
        <w:pStyle w:val="a3"/>
        <w:widowControl w:val="0"/>
        <w:autoSpaceDE w:val="0"/>
        <w:autoSpaceDN w:val="0"/>
        <w:adjustRightInd w:val="0"/>
        <w:ind w:left="0" w:firstLine="540"/>
        <w:jc w:val="center"/>
        <w:rPr>
          <w:b/>
          <w:szCs w:val="24"/>
        </w:rPr>
      </w:pPr>
      <w:r w:rsidRPr="00813E92">
        <w:rPr>
          <w:b/>
          <w:szCs w:val="24"/>
        </w:rPr>
        <w:t xml:space="preserve">Информация о </w:t>
      </w:r>
      <w:r w:rsidR="00C91122">
        <w:rPr>
          <w:b/>
          <w:szCs w:val="24"/>
        </w:rPr>
        <w:t xml:space="preserve">финансово-экономическом </w:t>
      </w:r>
      <w:r w:rsidRPr="00813E92">
        <w:rPr>
          <w:b/>
          <w:szCs w:val="24"/>
        </w:rPr>
        <w:t xml:space="preserve">состоянии субъектов малого и среднего предпринимательства городского округа </w:t>
      </w:r>
    </w:p>
    <w:p w:rsidR="00813E92" w:rsidRDefault="00813E92" w:rsidP="00813E92">
      <w:pPr>
        <w:pStyle w:val="a3"/>
        <w:widowControl w:val="0"/>
        <w:autoSpaceDE w:val="0"/>
        <w:autoSpaceDN w:val="0"/>
        <w:adjustRightInd w:val="0"/>
        <w:ind w:left="0" w:firstLine="540"/>
        <w:jc w:val="center"/>
        <w:rPr>
          <w:b/>
          <w:szCs w:val="24"/>
        </w:rPr>
      </w:pPr>
      <w:r w:rsidRPr="00813E92">
        <w:rPr>
          <w:b/>
          <w:szCs w:val="24"/>
        </w:rPr>
        <w:t>«Город Лесной»</w:t>
      </w:r>
    </w:p>
    <w:p w:rsidR="00813E92" w:rsidRPr="00813E92" w:rsidRDefault="00813E92" w:rsidP="00813E92">
      <w:pPr>
        <w:pStyle w:val="a3"/>
        <w:widowControl w:val="0"/>
        <w:autoSpaceDE w:val="0"/>
        <w:autoSpaceDN w:val="0"/>
        <w:adjustRightInd w:val="0"/>
        <w:ind w:left="0" w:firstLine="540"/>
        <w:jc w:val="center"/>
        <w:rPr>
          <w:b/>
          <w:szCs w:val="24"/>
        </w:rPr>
      </w:pPr>
    </w:p>
    <w:p w:rsidR="00620E11" w:rsidRPr="00813E92" w:rsidRDefault="00620E11" w:rsidP="00620E11">
      <w:pPr>
        <w:pStyle w:val="a3"/>
        <w:widowControl w:val="0"/>
        <w:autoSpaceDE w:val="0"/>
        <w:autoSpaceDN w:val="0"/>
        <w:adjustRightInd w:val="0"/>
        <w:ind w:left="0" w:firstLine="540"/>
        <w:rPr>
          <w:sz w:val="27"/>
          <w:szCs w:val="27"/>
        </w:rPr>
      </w:pPr>
      <w:r w:rsidRPr="00813E92">
        <w:rPr>
          <w:sz w:val="27"/>
          <w:szCs w:val="27"/>
        </w:rPr>
        <w:t>Число субъектов малого и среднего предпринимательства (далее – СМСП) в расчете на 10 тыс. человек населения в 2016 году составило 268,5 единиц. В абсолютном выражении число СМСП за последние три года имеет разнонаправленную тенденцию, число СМСП составило в 2016 году - 1371 единиц (2015 год – 1794, 2014 год – 1836).</w:t>
      </w:r>
    </w:p>
    <w:p w:rsidR="00620E11" w:rsidRPr="00813E92" w:rsidRDefault="00620E11" w:rsidP="00620E1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13E92">
        <w:rPr>
          <w:sz w:val="27"/>
          <w:szCs w:val="27"/>
        </w:rPr>
        <w:t>Структура малого и среднего предпринимательства (далее – МСП) на 01.01.2017 года:</w:t>
      </w:r>
    </w:p>
    <w:p w:rsidR="00620E11" w:rsidRPr="00813E92" w:rsidRDefault="00620E11" w:rsidP="00620E1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13E92">
        <w:rPr>
          <w:sz w:val="27"/>
          <w:szCs w:val="27"/>
        </w:rPr>
        <w:t xml:space="preserve">- средних, малых и </w:t>
      </w:r>
      <w:proofErr w:type="spellStart"/>
      <w:r w:rsidRPr="00813E92">
        <w:rPr>
          <w:sz w:val="27"/>
          <w:szCs w:val="27"/>
        </w:rPr>
        <w:t>микропредприятий</w:t>
      </w:r>
      <w:proofErr w:type="spellEnd"/>
      <w:r w:rsidRPr="00813E92">
        <w:rPr>
          <w:sz w:val="27"/>
          <w:szCs w:val="27"/>
        </w:rPr>
        <w:t xml:space="preserve"> - 408 ед. (29,8%);</w:t>
      </w:r>
    </w:p>
    <w:p w:rsidR="00620E11" w:rsidRPr="00813E92" w:rsidRDefault="00620E11" w:rsidP="00620E1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13E92">
        <w:rPr>
          <w:sz w:val="27"/>
          <w:szCs w:val="27"/>
        </w:rPr>
        <w:t>- индивидуальных предпринимателей - 963 ед. (70,2%).</w:t>
      </w:r>
    </w:p>
    <w:p w:rsidR="00620E11" w:rsidRPr="00813E92" w:rsidRDefault="00620E11" w:rsidP="00620E1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13E92">
        <w:rPr>
          <w:sz w:val="27"/>
          <w:szCs w:val="27"/>
        </w:rPr>
        <w:t xml:space="preserve">На фоне плавного снижения численности населения округа наблюдается разнонаправленная тенденция количества СМСП в расчете на 10 тыс. населения. </w:t>
      </w:r>
    </w:p>
    <w:p w:rsidR="00620E11" w:rsidRPr="00813E92" w:rsidRDefault="00620E11" w:rsidP="00620E11">
      <w:pPr>
        <w:widowControl w:val="0"/>
        <w:autoSpaceDE w:val="0"/>
        <w:autoSpaceDN w:val="0"/>
        <w:adjustRightInd w:val="0"/>
        <w:ind w:firstLine="0"/>
        <w:rPr>
          <w:sz w:val="27"/>
          <w:szCs w:val="27"/>
        </w:rPr>
      </w:pPr>
      <w:r w:rsidRPr="00813E92">
        <w:rPr>
          <w:noProof/>
          <w:sz w:val="27"/>
          <w:szCs w:val="27"/>
        </w:rPr>
        <w:drawing>
          <wp:inline distT="0" distB="0" distL="0" distR="0">
            <wp:extent cx="6129020" cy="2064385"/>
            <wp:effectExtent l="0" t="0" r="0" b="0"/>
            <wp:docPr id="1" name="Диаграмма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20E11" w:rsidRPr="00813E92" w:rsidRDefault="00620E11" w:rsidP="00620E11">
      <w:pPr>
        <w:ind w:firstLine="0"/>
        <w:jc w:val="center"/>
        <w:rPr>
          <w:rFonts w:eastAsia="Times New Roman"/>
          <w:bCs/>
          <w:kern w:val="0"/>
          <w:sz w:val="27"/>
          <w:szCs w:val="27"/>
        </w:rPr>
      </w:pPr>
      <w:r w:rsidRPr="00813E92">
        <w:rPr>
          <w:rFonts w:eastAsia="Times New Roman"/>
          <w:kern w:val="0"/>
          <w:sz w:val="27"/>
          <w:szCs w:val="27"/>
        </w:rPr>
        <w:t>Численность занятых в МСП, человек</w:t>
      </w:r>
    </w:p>
    <w:p w:rsidR="00620E11" w:rsidRPr="00813E92" w:rsidRDefault="00620E11" w:rsidP="00620E11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620E11" w:rsidRPr="00813E92" w:rsidRDefault="00620E11" w:rsidP="00620E11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13E92">
        <w:rPr>
          <w:sz w:val="27"/>
          <w:szCs w:val="27"/>
        </w:rPr>
        <w:t>По состоянию на 01.01.2017 года численность занятых у СМСП составляла 4,25 тыс. человек, на 01.01.2016 года – 4,3 тыс. человек. По сравнению с 2008 годом, численность занятых снизилась на 1,9 тыс. человек, или на 31,1%.</w:t>
      </w:r>
    </w:p>
    <w:p w:rsidR="00620E11" w:rsidRPr="00813E92" w:rsidRDefault="00620E11" w:rsidP="00620E11">
      <w:pPr>
        <w:pStyle w:val="a3"/>
        <w:widowControl w:val="0"/>
        <w:tabs>
          <w:tab w:val="left" w:pos="1171"/>
          <w:tab w:val="left" w:pos="6804"/>
          <w:tab w:val="left" w:pos="9355"/>
        </w:tabs>
        <w:autoSpaceDE w:val="0"/>
        <w:ind w:left="0" w:right="11"/>
        <w:rPr>
          <w:sz w:val="27"/>
          <w:szCs w:val="27"/>
        </w:rPr>
      </w:pPr>
      <w:r w:rsidRPr="00813E92">
        <w:rPr>
          <w:sz w:val="27"/>
          <w:szCs w:val="27"/>
        </w:rPr>
        <w:t>Сфера деятельности большинства СМСП – торговля (43,1%), транспорт и связь (11,5%), строительство (8,9%), обрабатывающие производства (6,7%), предоставление прочих видов услуг (8,5%). Удельный вес других видов деятельности невелик.</w:t>
      </w:r>
    </w:p>
    <w:p w:rsidR="002B697E" w:rsidRDefault="00620E11">
      <w:pPr>
        <w:rPr>
          <w:sz w:val="27"/>
          <w:szCs w:val="27"/>
        </w:rPr>
      </w:pPr>
      <w:r w:rsidRPr="00813E92">
        <w:rPr>
          <w:sz w:val="27"/>
          <w:szCs w:val="27"/>
        </w:rPr>
        <w:t xml:space="preserve">Оборот продукции (услуг), производимой малыми предприятиями, в том числе </w:t>
      </w:r>
      <w:proofErr w:type="spellStart"/>
      <w:r w:rsidRPr="00813E92">
        <w:rPr>
          <w:sz w:val="27"/>
          <w:szCs w:val="27"/>
        </w:rPr>
        <w:t>микропредприятиями</w:t>
      </w:r>
      <w:proofErr w:type="spellEnd"/>
      <w:r w:rsidRPr="00813E92">
        <w:rPr>
          <w:sz w:val="27"/>
          <w:szCs w:val="27"/>
        </w:rPr>
        <w:t xml:space="preserve">, и индивидуальными предпринимателями за 2016 года составил 6770,2 млн. рублей, что </w:t>
      </w:r>
      <w:r w:rsidR="009212C6" w:rsidRPr="00813E92">
        <w:rPr>
          <w:sz w:val="27"/>
          <w:szCs w:val="27"/>
        </w:rPr>
        <w:t>на 7,3% выше планового показателя</w:t>
      </w:r>
      <w:r w:rsidR="00946F18" w:rsidRPr="00813E92">
        <w:rPr>
          <w:sz w:val="27"/>
          <w:szCs w:val="27"/>
        </w:rPr>
        <w:t xml:space="preserve"> 2016 года</w:t>
      </w:r>
      <w:r w:rsidR="00CB4D65" w:rsidRPr="00813E92">
        <w:rPr>
          <w:sz w:val="27"/>
          <w:szCs w:val="27"/>
        </w:rPr>
        <w:t>.</w:t>
      </w:r>
      <w:r w:rsidR="009212C6" w:rsidRPr="00813E92">
        <w:rPr>
          <w:sz w:val="27"/>
          <w:szCs w:val="27"/>
        </w:rPr>
        <w:t xml:space="preserve"> </w:t>
      </w:r>
    </w:p>
    <w:p w:rsidR="00813E92" w:rsidRPr="00813E92" w:rsidRDefault="00813E92" w:rsidP="00813E92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813E92">
        <w:rPr>
          <w:sz w:val="27"/>
          <w:szCs w:val="27"/>
        </w:rPr>
        <w:t>Начиная с 2013 года тенденция к сокращению числа действующих СМСП является общероссийской и связана с увеличением ставки страховых взносов, уплачиваемых индивидуальными предпринимателями во внебюджетные фонды за наемных работников, и увеличением более чем в 2 раза размера обязательных отчислений для индивидуальных предпринимателей в Федеральный фонд обязательного медицинского страхования и Пенсионный фонд России.</w:t>
      </w:r>
      <w:proofErr w:type="gramEnd"/>
    </w:p>
    <w:p w:rsidR="00813E92" w:rsidRPr="00813E92" w:rsidRDefault="00813E92">
      <w:pPr>
        <w:rPr>
          <w:sz w:val="27"/>
          <w:szCs w:val="27"/>
        </w:rPr>
      </w:pPr>
    </w:p>
    <w:sectPr w:rsidR="00813E92" w:rsidRPr="00813E92" w:rsidSect="002B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20E11"/>
    <w:rsid w:val="002B697E"/>
    <w:rsid w:val="003C3FBB"/>
    <w:rsid w:val="00620E11"/>
    <w:rsid w:val="00813E92"/>
    <w:rsid w:val="009212C6"/>
    <w:rsid w:val="00946F18"/>
    <w:rsid w:val="00C91122"/>
    <w:rsid w:val="00CB4D65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11"/>
    <w:pPr>
      <w:spacing w:after="0" w:line="240" w:lineRule="auto"/>
      <w:ind w:firstLine="709"/>
      <w:jc w:val="both"/>
    </w:pPr>
    <w:rPr>
      <w:rFonts w:ascii="Times New Roman" w:eastAsia="Cambria" w:hAnsi="Times New Roman" w:cs="Times New Roman"/>
      <w:kern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nhideWhenUsed/>
    <w:qFormat/>
    <w:rsid w:val="00620E11"/>
    <w:pPr>
      <w:ind w:left="720"/>
      <w:contextualSpacing/>
    </w:pPr>
  </w:style>
  <w:style w:type="character" w:customStyle="1" w:styleId="a4">
    <w:name w:val="Абзац списка Знак"/>
    <w:link w:val="a3"/>
    <w:rsid w:val="00620E11"/>
    <w:rPr>
      <w:rFonts w:ascii="Times New Roman" w:eastAsia="Cambria" w:hAnsi="Times New Roman" w:cs="Times New Roman"/>
      <w:kern w:val="2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E11"/>
    <w:rPr>
      <w:rFonts w:ascii="Tahoma" w:eastAsia="Cambria" w:hAnsi="Tahoma" w:cs="Tahoma"/>
      <w:kern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873457559886548E-2"/>
          <c:y val="2.7777777777777853E-2"/>
          <c:w val="0.88300487325962129"/>
          <c:h val="0.928571428571428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49" b="1" i="0" u="none" strike="noStrike" kern="1200" baseline="0">
                    <a:solidFill>
                      <a:schemeClr val="accent4">
                        <a:lumMod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  <c:pt idx="8">
                  <c:v>2016 год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6166</c:v>
                </c:pt>
                <c:pt idx="1">
                  <c:v>6286</c:v>
                </c:pt>
                <c:pt idx="2">
                  <c:v>6537</c:v>
                </c:pt>
                <c:pt idx="3">
                  <c:v>6222</c:v>
                </c:pt>
                <c:pt idx="4">
                  <c:v>5852</c:v>
                </c:pt>
                <c:pt idx="5">
                  <c:v>6873</c:v>
                </c:pt>
                <c:pt idx="6">
                  <c:v>5779</c:v>
                </c:pt>
                <c:pt idx="7">
                  <c:v>4303</c:v>
                </c:pt>
                <c:pt idx="8">
                  <c:v>4249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Лист1!$A$2:$A$10</c:f>
              <c:strCache>
                <c:ptCount val="9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  <c:pt idx="8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Лист1!$B$1:$D$1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Лист1!$A$2:$A$10</c:f>
              <c:strCache>
                <c:ptCount val="9"/>
                <c:pt idx="0">
                  <c:v>2008 год</c:v>
                </c:pt>
                <c:pt idx="1">
                  <c:v>2009 год</c:v>
                </c:pt>
                <c:pt idx="2">
                  <c:v>2010 год</c:v>
                </c:pt>
                <c:pt idx="3">
                  <c:v>2011 год</c:v>
                </c:pt>
                <c:pt idx="4">
                  <c:v>2012 год</c:v>
                </c:pt>
                <c:pt idx="5">
                  <c:v>2013 год</c:v>
                </c:pt>
                <c:pt idx="6">
                  <c:v>2014 год</c:v>
                </c:pt>
                <c:pt idx="7">
                  <c:v>2015 год</c:v>
                </c:pt>
                <c:pt idx="8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431549440"/>
        <c:axId val="431727360"/>
        <c:axId val="0"/>
      </c:bar3DChart>
      <c:catAx>
        <c:axId val="4315494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69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1727360"/>
        <c:crosses val="autoZero"/>
        <c:auto val="1"/>
        <c:lblAlgn val="ctr"/>
        <c:lblOffset val="100"/>
      </c:catAx>
      <c:valAx>
        <c:axId val="431727360"/>
        <c:scaling>
          <c:orientation val="minMax"/>
        </c:scaling>
        <c:delete val="1"/>
        <c:axPos val="b"/>
        <c:numFmt formatCode="General" sourceLinked="1"/>
        <c:tickLblPos val="none"/>
        <c:crossAx val="431549440"/>
        <c:crosses val="autoZero"/>
        <c:crossBetween val="between"/>
      </c:valAx>
      <c:spPr>
        <a:noFill/>
        <a:ln w="25383">
          <a:noFill/>
        </a:ln>
      </c:spPr>
    </c:plotArea>
    <c:plotVisOnly val="1"/>
    <c:dispBlanksAs val="gap"/>
  </c:chart>
  <c:spPr>
    <a:solidFill>
      <a:schemeClr val="bg1"/>
    </a:solidFill>
    <a:ln w="9519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word_design_set">
    <a:dk1>
      <a:srgbClr val="000000"/>
    </a:dk1>
    <a:lt1>
      <a:srgbClr val="FFFFFF"/>
    </a:lt1>
    <a:dk2>
      <a:srgbClr val="1F2123"/>
    </a:dk2>
    <a:lt2>
      <a:srgbClr val="DC9E1F"/>
    </a:lt2>
    <a:accent1>
      <a:srgbClr val="7E97AD"/>
    </a:accent1>
    <a:accent2>
      <a:srgbClr val="CC8E60"/>
    </a:accent2>
    <a:accent3>
      <a:srgbClr val="7A6A60"/>
    </a:accent3>
    <a:accent4>
      <a:srgbClr val="B4936D"/>
    </a:accent4>
    <a:accent5>
      <a:srgbClr val="67787B"/>
    </a:accent5>
    <a:accent6>
      <a:srgbClr val="9D936F"/>
    </a:accent6>
    <a:hlink>
      <a:srgbClr val="646464"/>
    </a:hlink>
    <a:folHlink>
      <a:srgbClr val="969696"/>
    </a:folHlink>
  </a:clrScheme>
  <a:fontScheme name="Office 2">
    <a:majorFont>
      <a:latin typeface="Calibri"/>
      <a:ea typeface=""/>
      <a:cs typeface=""/>
      <a:font script="Jpan" typeface="HGｺﾞｼｯｸM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ambria"/>
      <a:ea typeface=""/>
      <a:cs typeface=""/>
      <a:font script="Jpan" typeface="HG明朝B"/>
      <a:font script="Hang" typeface="맑은 고딕"/>
      <a:font script="Hans" typeface="黑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</dc:creator>
  <cp:keywords/>
  <dc:description/>
  <cp:lastModifiedBy>Фомичева</cp:lastModifiedBy>
  <cp:revision>5</cp:revision>
  <dcterms:created xsi:type="dcterms:W3CDTF">2017-12-05T12:22:00Z</dcterms:created>
  <dcterms:modified xsi:type="dcterms:W3CDTF">2017-12-21T09:44:00Z</dcterms:modified>
</cp:coreProperties>
</file>